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widowControl/>
        <w:spacing w:after="100" w:before="0" w:line="276" w:lineRule="auto"/>
      </w:pPr>
      <w:r>
        <w:rPr>
          <w:rFonts w:ascii="Arial" w:hAnsi="Arial" w:eastAsia="Heiti SC"/>
          <w:b w:val="0"/>
          <w:color w:val="326AD6"/>
          <w:sz w:val="17"/>
        </w:rPr>
        <w:t>HOU YAOTIAN     /     PERSONAL LAB     /     2026</w:t>
      </w:r>
    </w:p>
    <w:p>
      <w:pPr>
        <w:pStyle w:val="Title"/>
        <w:keepLines/>
        <w:widowControl/>
        <w:spacing w:before="0" w:after="80" w:line="247" w:lineRule="auto"/>
      </w:pPr>
      <w:r>
        <w:rPr>
          <w:rFonts w:ascii="Arial" w:hAnsi="Arial" w:eastAsia="Heiti SC"/>
          <w:b/>
          <w:color w:val="000000"/>
          <w:sz w:val="72"/>
        </w:rPr>
        <w:t>侯尧天</w:t>
      </w:r>
    </w:p>
    <w:p>
      <w:pPr>
        <w:keepLines/>
        <w:widowControl/>
        <w:spacing w:after="320" w:before="0" w:line="276" w:lineRule="auto"/>
      </w:pPr>
      <w:r>
        <w:rPr>
          <w:rFonts w:ascii="Arial" w:hAnsi="Arial" w:eastAsia="Heiti SC"/>
          <w:b w:val="0"/>
          <w:color w:val="326AD6"/>
          <w:sz w:val="23"/>
        </w:rPr>
        <w:t>AI 工具协作  /  网络与开源服务实践</w:t>
      </w:r>
    </w:p>
    <w:p>
      <w:pPr>
        <w:sectPr>
          <w:headerReference w:type="default" r:id="rId9"/>
          <w:pgSz w:w="11906" w:h="16838"/>
          <w:pgMar w:top="680" w:right="794" w:bottom="680" w:left="794" w:header="720" w:footer="720" w:gutter="0"/>
          <w:cols w:space="720"/>
          <w:docGrid w:linePitch="360"/>
        </w:sectPr>
      </w:pPr>
    </w:p>
    <w:p>
      <w:pPr>
        <w:spacing w:after="180"/>
      </w:pPr>
      <w:r>
        <w:drawing>
          <wp:inline xmlns:a="http://schemas.openxmlformats.org/drawingml/2006/main" xmlns:pic="http://schemas.openxmlformats.org/drawingml/2006/picture">
            <wp:extent cx="1170000" cy="1638000"/>
            <wp:docPr id="1" name="Picture 1" descr="侯尧天求职肖像，原照片经光影精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侯尧天_求职肖像_精修候选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70000" cy="1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Lines/>
        <w:widowControl/>
        <w:spacing w:before="180" w:after="120" w:line="276" w:lineRule="auto"/>
      </w:pPr>
      <w:r>
        <w:rPr>
          <w:rFonts w:ascii="Arial" w:hAnsi="Arial" w:eastAsia="Heiti SC"/>
          <w:b/>
          <w:color w:val="111722"/>
          <w:sz w:val="23"/>
        </w:rPr>
        <w:t>联系方式</w:t>
      </w:r>
    </w:p>
    <w:p>
      <w:pPr>
        <w:widowControl/>
        <w:spacing w:after="80" w:before="0"/>
      </w:pPr>
      <w:r>
        <w:rPr>
          <w:b w:val="0"/>
          <w:sz w:val="20"/>
        </w:rPr>
        <w:t>18398911323</w:t>
      </w:r>
    </w:p>
    <w:p>
      <w:pPr>
        <w:widowControl/>
        <w:spacing w:after="100" w:before="0"/>
      </w:pPr>
      <w:r>
        <w:rPr>
          <w:b w:val="0"/>
          <w:sz w:val="19"/>
        </w:rPr>
        <w:t>houyaotian@qq.com</w:t>
      </w:r>
    </w:p>
    <w:p>
      <w:pPr>
        <w:keepLines/>
        <w:widowControl/>
        <w:spacing w:after="100" w:before="0" w:line="276" w:lineRule="auto"/>
      </w:pPr>
      <w:r>
        <w:rPr>
          <w:rFonts w:ascii="Arial" w:hAnsi="Arial" w:eastAsia="Heiti SC"/>
          <w:b w:val="0"/>
          <w:color w:val="63738A"/>
          <w:sz w:val="19"/>
        </w:rPr>
        <w:t>微信</w:t>
      </w:r>
      <w:r>
        <w:rPr>
          <w:rFonts w:ascii="Arial" w:hAnsi="Arial" w:eastAsia="Heiti SC"/>
          <w:b w:val="0"/>
          <w:color w:val="111722"/>
          <w:sz w:val="19"/>
        </w:rPr>
        <w:br/>
        <w:t>houyaotianwechat</w:t>
      </w:r>
    </w:p>
    <w:p>
      <w:pPr>
        <w:pStyle w:val="Heading1"/>
        <w:spacing w:before="240" w:after="120"/>
      </w:pPr>
      <w:r>
        <w:rPr>
          <w:b/>
          <w:color w:val="000000"/>
          <w:sz w:val="23"/>
        </w:rPr>
        <w:t>教育背景</w:t>
      </w:r>
    </w:p>
    <w:p>
      <w:pPr>
        <w:widowControl/>
        <w:spacing w:after="100" w:before="0"/>
      </w:pPr>
      <w:r>
        <w:rPr>
          <w:b/>
          <w:sz w:val="24"/>
        </w:rPr>
        <w:t>攀枝花学院</w:t>
      </w:r>
    </w:p>
    <w:p>
      <w:pPr>
        <w:widowControl/>
        <w:spacing w:after="80" w:before="0"/>
      </w:pPr>
      <w:r>
        <w:rPr>
          <w:b w:val="0"/>
          <w:sz w:val="21"/>
        </w:rPr>
        <w:t>物流管理 · 本科</w:t>
      </w:r>
    </w:p>
    <w:p>
      <w:pPr>
        <w:widowControl/>
        <w:spacing w:after="120" w:before="0"/>
      </w:pPr>
      <w:r>
        <w:rPr>
          <w:b w:val="0"/>
          <w:color w:val="677991"/>
          <w:sz w:val="18"/>
        </w:rPr>
        <w:t>2022.09—2026.07</w:t>
      </w:r>
    </w:p>
    <w:p>
      <w:pPr>
        <w:keepLines/>
        <w:widowControl/>
        <w:spacing w:after="100" w:before="0" w:line="276" w:lineRule="auto"/>
      </w:pPr>
      <w:r>
        <w:rPr>
          <w:rFonts w:ascii="Arial" w:hAnsi="Arial" w:eastAsia="Heiti SC"/>
          <w:b w:val="0"/>
          <w:color w:val="63738A"/>
          <w:sz w:val="19"/>
        </w:rPr>
        <w:t>课程接触 Python</w:t>
        <w:br/>
        <w:t>数据分析基础</w:t>
      </w:r>
    </w:p>
    <w:p>
      <w:pPr>
        <w:pStyle w:val="Heading1"/>
        <w:spacing w:before="240" w:after="120"/>
      </w:pPr>
      <w:r>
        <w:rPr>
          <w:b/>
          <w:color w:val="000000"/>
          <w:sz w:val="23"/>
        </w:rPr>
        <w:t>AI 工具</w:t>
      </w:r>
    </w:p>
    <w:p>
      <w:pPr>
        <w:keepLines/>
        <w:widowControl/>
        <w:spacing w:after="40" w:before="0" w:line="276" w:lineRule="auto"/>
      </w:pPr>
      <w:r>
        <w:rPr>
          <w:rFonts w:ascii="Arial" w:hAnsi="Arial" w:eastAsia="Heiti SC"/>
          <w:b/>
          <w:color w:val="000000"/>
          <w:sz w:val="23"/>
        </w:rPr>
        <w:t>Codex</w:t>
      </w:r>
    </w:p>
    <w:p>
      <w:pPr>
        <w:keepLines/>
        <w:widowControl/>
        <w:spacing w:after="80" w:before="0" w:line="276" w:lineRule="auto"/>
      </w:pPr>
      <w:r>
        <w:rPr>
          <w:rFonts w:ascii="Arial" w:hAnsi="Arial" w:eastAsia="Heiti SC"/>
          <w:b w:val="0"/>
          <w:color w:val="326AD6"/>
          <w:sz w:val="19"/>
        </w:rPr>
        <w:t>熟练使用</w:t>
      </w:r>
    </w:p>
    <w:p>
      <w:pPr>
        <w:keepLines/>
        <w:widowControl/>
        <w:spacing w:after="200" w:before="0" w:line="276" w:lineRule="auto"/>
      </w:pPr>
      <w:r>
        <w:rPr>
          <w:rFonts w:ascii="Arial" w:hAnsi="Arial" w:eastAsia="Heiti SC"/>
          <w:b w:val="0"/>
          <w:color w:val="111722"/>
          <w:sz w:val="19"/>
        </w:rPr>
        <w:t>资料查询、辅助实现</w:t>
        <w:br/>
        <w:t>需求说明与结果核对</w:t>
      </w:r>
    </w:p>
    <w:p>
      <w:pPr>
        <w:keepLines/>
        <w:widowControl/>
        <w:spacing w:after="40" w:before="0" w:line="276" w:lineRule="auto"/>
      </w:pPr>
      <w:r>
        <w:rPr>
          <w:rFonts w:ascii="Arial" w:hAnsi="Arial" w:eastAsia="Heiti SC"/>
          <w:b/>
          <w:color w:val="000000"/>
          <w:sz w:val="23"/>
        </w:rPr>
        <w:t>Hermes</w:t>
      </w:r>
    </w:p>
    <w:p>
      <w:pPr>
        <w:keepLines/>
        <w:widowControl/>
        <w:spacing w:after="200" w:before="0" w:line="276" w:lineRule="auto"/>
      </w:pPr>
      <w:r>
        <w:rPr>
          <w:rFonts w:ascii="Arial" w:hAnsi="Arial" w:eastAsia="Heiti SC"/>
          <w:b w:val="0"/>
          <w:color w:val="326AD6"/>
          <w:sz w:val="19"/>
        </w:rPr>
        <w:t>熟练使用</w:t>
      </w:r>
    </w:p>
    <w:p>
      <w:pPr>
        <w:keepLines/>
        <w:widowControl/>
        <w:spacing w:after="40" w:before="0" w:line="276" w:lineRule="auto"/>
      </w:pPr>
      <w:r>
        <w:rPr>
          <w:rFonts w:ascii="Arial" w:hAnsi="Arial" w:eastAsia="Heiti SC"/>
          <w:b/>
          <w:color w:val="000000"/>
          <w:sz w:val="23"/>
        </w:rPr>
        <w:t>OpenClaw</w:t>
      </w:r>
    </w:p>
    <w:p>
      <w:pPr>
        <w:keepLines/>
        <w:widowControl/>
        <w:spacing w:after="100" w:before="0" w:line="276" w:lineRule="auto"/>
      </w:pPr>
      <w:r>
        <w:rPr>
          <w:rFonts w:ascii="Arial" w:hAnsi="Arial" w:eastAsia="Heiti SC"/>
          <w:b w:val="0"/>
          <w:color w:val="63738A"/>
          <w:sz w:val="19"/>
        </w:rPr>
        <w:t>已安装体验</w:t>
      </w:r>
    </w:p>
    <w:p>
      <w:pPr>
        <w:pStyle w:val="Heading1"/>
        <w:keepLines/>
        <w:widowControl/>
        <w:spacing w:before="240" w:after="120" w:line="276" w:lineRule="auto"/>
      </w:pPr>
      <w:r>
        <w:rPr>
          <w:rFonts w:ascii="Arial" w:hAnsi="Arial" w:eastAsia="Heiti SC"/>
          <w:b/>
          <w:color w:val="000000"/>
          <w:sz w:val="23"/>
        </w:rPr>
        <w:t>环境与工具</w:t>
      </w:r>
    </w:p>
    <w:p>
      <w:pPr>
        <w:keepLines/>
        <w:widowControl/>
        <w:spacing w:after="0" w:before="0" w:line="300" w:lineRule="auto"/>
      </w:pPr>
      <w:r>
        <w:rPr>
          <w:rFonts w:ascii="Arial" w:hAnsi="Arial" w:eastAsia="Heiti SC"/>
          <w:b w:val="0"/>
          <w:color w:val="111722"/>
          <w:sz w:val="19"/>
        </w:rPr>
        <w:t>Linux  /  Arch · Debian</w:t>
        <w:br/>
        <w:t>容器  /  Docker</w:t>
        <w:br/>
        <w:t>服务管理  /  systemd</w:t>
        <w:br/>
        <w:t>虚拟化  /  PVE · iStoreOS</w:t>
      </w:r>
    </w:p>
    <w:p>
      <w:pPr>
        <w:spacing w:after="0" w:line="20" w:lineRule="exact"/>
      </w:pPr>
      <w:r>
        <w:rPr>
          <w:sz w:val="2"/>
        </w:rPr>
        <w:br w:type="column"/>
      </w:r>
    </w:p>
    <w:p>
      <w:pPr>
        <w:pStyle w:val="Heading1"/>
        <w:keepNext/>
        <w:keepLines/>
        <w:widowControl/>
        <w:spacing w:before="0" w:after="120" w:line="276" w:lineRule="auto"/>
      </w:pPr>
      <w:r>
        <w:rPr>
          <w:rFonts w:ascii="Arial" w:hAnsi="Arial" w:eastAsia="Heiti SC"/>
          <w:b/>
          <w:color w:val="000000"/>
          <w:sz w:val="28"/>
        </w:rPr>
        <w:t>个人简介</w:t>
      </w:r>
    </w:p>
    <w:p>
      <w:pPr>
        <w:keepLines/>
        <w:widowControl/>
        <w:spacing w:after="120" w:before="0" w:line="276" w:lineRule="auto"/>
      </w:pPr>
      <w:r>
        <w:rPr>
          <w:rFonts w:ascii="Arial" w:hAnsi="Arial" w:eastAsia="Heiti SC"/>
          <w:b w:val="0"/>
          <w:color w:val="111722"/>
          <w:sz w:val="22"/>
        </w:rPr>
        <w:t>2026 届物流管理本科毕业生。熟练使用 Codex、Hermes，围绕日常需求开展网络与开源服务实践，参与选型、需求说明与结果核查。</w:t>
      </w:r>
    </w:p>
    <w:p>
      <w:pPr>
        <w:pStyle w:val="Heading1"/>
        <w:keepNext/>
        <w:keepLines/>
        <w:widowControl/>
        <w:spacing w:before="120" w:after="120" w:line="276" w:lineRule="auto"/>
      </w:pPr>
      <w:r>
        <w:rPr>
          <w:rFonts w:ascii="Arial" w:hAnsi="Arial" w:eastAsia="Heiti SC"/>
          <w:b/>
          <w:color w:val="000000"/>
          <w:sz w:val="28"/>
        </w:rPr>
        <w:t>项目实践</w:t>
      </w:r>
    </w:p>
    <w:p>
      <w:pPr>
        <w:pStyle w:val="Heading2"/>
        <w:keepNext/>
        <w:keepLines/>
        <w:widowControl/>
        <w:spacing w:before="160" w:after="80" w:line="276" w:lineRule="auto"/>
      </w:pPr>
      <w:r>
        <w:rPr>
          <w:rFonts w:ascii="Arial" w:hAnsi="Arial" w:eastAsia="Heiti SC"/>
          <w:b/>
          <w:color w:val="326AD6"/>
          <w:sz w:val="25"/>
        </w:rPr>
        <w:t xml:space="preserve">01   </w:t>
      </w:r>
      <w:r>
        <w:rPr>
          <w:rFonts w:ascii="Arial" w:hAnsi="Arial" w:eastAsia="Heiti SC"/>
          <w:b/>
          <w:color w:val="000000"/>
          <w:sz w:val="25"/>
        </w:rPr>
        <w:t>DERP 公网中继实验</w:t>
      </w:r>
    </w:p>
    <w:p>
      <w:pPr>
        <w:keepNext/>
        <w:keepLines/>
        <w:widowControl/>
        <w:spacing w:after="100" w:before="0" w:line="276" w:lineRule="auto"/>
      </w:pPr>
      <w:r>
        <w:rPr>
          <w:rFonts w:ascii="Arial" w:hAnsi="Arial" w:eastAsia="Heiti SC"/>
          <w:b w:val="0"/>
          <w:color w:val="63738A"/>
          <w:sz w:val="17"/>
        </w:rPr>
        <w:t>2026.10  /  Debian · TLS · systemd  /  AI 辅助实践</w:t>
      </w:r>
    </w:p>
    <w:p>
      <w:pPr>
        <w:keepLines/>
        <w:widowControl/>
        <w:spacing w:after="80" w:before="0" w:line="276" w:lineRule="auto"/>
      </w:pPr>
      <w:r>
        <w:rPr>
          <w:rFonts w:ascii="Arial" w:hAnsi="Arial" w:eastAsia="Heiti SC"/>
          <w:b w:val="0"/>
          <w:color w:val="111722"/>
          <w:sz w:val="22"/>
        </w:rPr>
        <w:t>提供 VPS、域名并配置 DNS；Codex 完成官方 DERP 构建、配置与测试。参与 TLS、公钥白名单及未登记节点拒绝核查。</w:t>
      </w:r>
    </w:p>
    <w:p>
      <w:pPr>
        <w:keepLines/>
        <w:widowControl/>
        <w:spacing w:after="80" w:before="0" w:line="276" w:lineRule="auto"/>
      </w:pPr>
      <w:r>
        <w:rPr>
          <w:rFonts w:ascii="Arial" w:hAnsi="Arial" w:eastAsia="Heiti SC"/>
          <w:b/>
          <w:color w:val="111722"/>
          <w:sz w:val="22"/>
        </w:rPr>
        <w:t>双向各 20 条 1 KiB 消息校验一致</w:t>
      </w:r>
      <w:r>
        <w:rPr>
          <w:rFonts w:ascii="Arial" w:hAnsi="Arial" w:eastAsia="Heiti SC"/>
          <w:b w:val="0"/>
          <w:color w:val="111722"/>
          <w:sz w:val="22"/>
        </w:rPr>
        <w:t>；准入停机时拒绝、恢复后通过。测试为同一台 Mac 的两个逻辑客户端，不包含真实 Tailscale 设备业务选路。</w:t>
      </w:r>
    </w:p>
    <w:p>
      <w:pPr>
        <w:pStyle w:val="Heading2"/>
        <w:keepNext/>
        <w:keepLines/>
        <w:widowControl/>
        <w:spacing w:before="160" w:after="80" w:line="276" w:lineRule="auto"/>
      </w:pPr>
      <w:r>
        <w:rPr>
          <w:rFonts w:ascii="Arial" w:hAnsi="Arial" w:eastAsia="Heiti SC"/>
          <w:b/>
          <w:color w:val="326AD6"/>
          <w:sz w:val="25"/>
        </w:rPr>
        <w:t xml:space="preserve">02   </w:t>
      </w:r>
      <w:r>
        <w:rPr>
          <w:rFonts w:ascii="Arial" w:hAnsi="Arial" w:eastAsia="Heiti SC"/>
          <w:b/>
          <w:color w:val="000000"/>
          <w:sz w:val="25"/>
        </w:rPr>
        <w:t>PVE 与 iStoreOS 主路由</w:t>
      </w:r>
    </w:p>
    <w:p>
      <w:pPr>
        <w:keepNext/>
        <w:keepLines/>
        <w:widowControl/>
        <w:spacing w:after="100" w:before="0" w:line="276" w:lineRule="auto"/>
      </w:pPr>
      <w:r>
        <w:rPr>
          <w:rFonts w:ascii="Arial" w:hAnsi="Arial" w:eastAsia="Heiti SC"/>
          <w:b w:val="0"/>
          <w:color w:val="63738A"/>
          <w:sz w:val="17"/>
        </w:rPr>
        <w:t>2025.03  /  四网口小主机  /  自行配置</w:t>
      </w:r>
    </w:p>
    <w:p>
      <w:pPr>
        <w:keepLines/>
        <w:widowControl/>
        <w:spacing w:after="80" w:before="0" w:line="276" w:lineRule="auto"/>
      </w:pPr>
      <w:r>
        <w:rPr>
          <w:rFonts w:ascii="Arial" w:hAnsi="Arial" w:eastAsia="Heiti SC"/>
          <w:b w:val="0"/>
          <w:color w:val="111722"/>
          <w:sz w:val="22"/>
        </w:rPr>
        <w:t>四网口小主机接光猫与电脑，曾作为主路由。自行摸索物理网口、PVE 管理网络、虚拟网卡及 LAN/WAN 对应与配置；AI 仅查资料。</w:t>
      </w:r>
    </w:p>
    <w:p>
      <w:pPr>
        <w:pStyle w:val="Heading2"/>
        <w:keepNext/>
        <w:keepLines/>
        <w:widowControl/>
        <w:spacing w:before="160" w:after="80" w:line="276" w:lineRule="auto"/>
      </w:pPr>
      <w:r>
        <w:rPr>
          <w:rFonts w:ascii="Arial" w:hAnsi="Arial" w:eastAsia="Heiti SC"/>
          <w:b/>
          <w:color w:val="326AD6"/>
          <w:sz w:val="25"/>
        </w:rPr>
        <w:t xml:space="preserve">03   </w:t>
      </w:r>
      <w:r>
        <w:rPr>
          <w:rFonts w:ascii="Arial" w:hAnsi="Arial" w:eastAsia="Heiti SC"/>
          <w:b/>
          <w:color w:val="000000"/>
          <w:sz w:val="25"/>
        </w:rPr>
        <w:t>Debian VPS 隔离网络验证</w:t>
      </w:r>
    </w:p>
    <w:p>
      <w:pPr>
        <w:keepNext/>
        <w:keepLines/>
        <w:widowControl/>
        <w:spacing w:after="100" w:before="0" w:line="276" w:lineRule="auto"/>
      </w:pPr>
      <w:r>
        <w:rPr>
          <w:rFonts w:ascii="Arial" w:hAnsi="Arial" w:eastAsia="Heiti SC"/>
          <w:b w:val="0"/>
          <w:color w:val="63738A"/>
          <w:sz w:val="17"/>
        </w:rPr>
        <w:t>2025.12  /  UID 隔离 · 限时停止  /  AI 辅助实践</w:t>
      </w:r>
    </w:p>
    <w:p>
      <w:pPr>
        <w:keepLines/>
        <w:widowControl/>
        <w:spacing w:after="80" w:before="0" w:line="276" w:lineRule="auto"/>
      </w:pPr>
      <w:r>
        <w:rPr>
          <w:rFonts w:ascii="Arial" w:hAnsi="Arial" w:eastAsia="Heiti SC"/>
          <w:b w:val="0"/>
          <w:color w:val="111722"/>
          <w:sz w:val="22"/>
        </w:rPr>
        <w:t>提出保留 SSH 与既有服务的约束，参与停止后的恢复核查；Codex 协助配置 UID 流量隔离、不自动重启、</w:t>
      </w:r>
      <w:r>
        <w:rPr>
          <w:rFonts w:ascii="Arial" w:hAnsi="Arial" w:eastAsia="Heiti SC"/>
          <w:b/>
          <w:color w:val="111722"/>
          <w:sz w:val="22"/>
        </w:rPr>
        <w:t>120 秒运行上限</w:t>
      </w:r>
      <w:r>
        <w:rPr>
          <w:rFonts w:ascii="Arial" w:hAnsi="Arial" w:eastAsia="Heiti SC"/>
          <w:b w:val="0"/>
          <w:color w:val="111722"/>
          <w:sz w:val="22"/>
        </w:rPr>
        <w:t>及独立停止定时器。</w:t>
      </w:r>
    </w:p>
    <w:p>
      <w:pPr>
        <w:keepLines/>
        <w:widowControl/>
        <w:spacing w:after="80" w:before="0" w:line="276" w:lineRule="auto"/>
      </w:pPr>
      <w:r>
        <w:rPr>
          <w:rFonts w:ascii="Arial" w:hAnsi="Arial" w:eastAsia="Heiti SC"/>
          <w:b w:val="0"/>
          <w:color w:val="111722"/>
          <w:sz w:val="22"/>
        </w:rPr>
        <w:t>历史测试：</w:t>
      </w:r>
      <w:r>
        <w:rPr>
          <w:rFonts w:ascii="Arial" w:hAnsi="Arial" w:eastAsia="Heiti SC"/>
          <w:b/>
          <w:color w:val="111722"/>
          <w:sz w:val="22"/>
        </w:rPr>
        <w:t>TCP 顺序 10/10、并发 20/20</w:t>
      </w:r>
      <w:r>
        <w:rPr>
          <w:rFonts w:ascii="Arial" w:hAnsi="Arial" w:eastAsia="Heiti SC"/>
          <w:b w:val="0"/>
          <w:color w:val="111722"/>
          <w:sz w:val="22"/>
        </w:rPr>
        <w:t>，DNS 与 UDP 各 10/10，并完成 5 MB 文件传输。</w:t>
      </w:r>
    </w:p>
    <w:p>
      <w:pPr>
        <w:pStyle w:val="Heading2"/>
        <w:keepNext/>
        <w:keepLines/>
        <w:widowControl/>
        <w:spacing w:before="160" w:after="80" w:line="276" w:lineRule="auto"/>
      </w:pPr>
      <w:r>
        <w:rPr>
          <w:rFonts w:ascii="Arial" w:hAnsi="Arial" w:eastAsia="Heiti SC"/>
          <w:b/>
          <w:color w:val="326AD6"/>
          <w:sz w:val="25"/>
        </w:rPr>
        <w:t xml:space="preserve">04   </w:t>
      </w:r>
      <w:r>
        <w:rPr>
          <w:rFonts w:ascii="Arial" w:hAnsi="Arial" w:eastAsia="Heiti SC"/>
          <w:b/>
          <w:color w:val="000000"/>
          <w:sz w:val="25"/>
        </w:rPr>
        <w:t>OpenList 部署与网盘接入</w:t>
      </w:r>
    </w:p>
    <w:p>
      <w:pPr>
        <w:keepNext/>
        <w:keepLines/>
        <w:widowControl/>
        <w:spacing w:after="100" w:before="0" w:line="276" w:lineRule="auto"/>
      </w:pPr>
      <w:r>
        <w:rPr>
          <w:rFonts w:ascii="Arial" w:hAnsi="Arial" w:eastAsia="Heiti SC"/>
          <w:b w:val="0"/>
          <w:color w:val="63738A"/>
          <w:sz w:val="17"/>
        </w:rPr>
        <w:t>Arch 使用环境 · Docker  /  AI 辅助部署</w:t>
      </w:r>
    </w:p>
    <w:p>
      <w:pPr>
        <w:keepLines/>
        <w:widowControl/>
        <w:spacing w:after="80" w:before="0" w:line="276" w:lineRule="auto"/>
      </w:pPr>
      <w:r>
        <w:rPr>
          <w:rFonts w:ascii="Arial" w:hAnsi="Arial" w:eastAsia="Heiti SC"/>
          <w:b w:val="0"/>
          <w:color w:val="111722"/>
          <w:sz w:val="22"/>
        </w:rPr>
        <w:t>在 Arch 调查并选用 OpenList，借助 AI 命令部署 Docker 容器，按文档接入夸克网盘并取得资源，减少手机中转；负责选型与网盘配置。</w:t>
      </w:r>
    </w:p>
    <w:p>
      <w:pPr>
        <w:pStyle w:val="Heading1"/>
        <w:keepNext/>
        <w:keepLines/>
        <w:widowControl/>
        <w:spacing w:before="120" w:after="120" w:line="276" w:lineRule="auto"/>
      </w:pPr>
      <w:r>
        <w:rPr>
          <w:rFonts w:ascii="Arial" w:hAnsi="Arial" w:eastAsia="Heiti SC"/>
          <w:b/>
          <w:color w:val="000000"/>
          <w:sz w:val="28"/>
        </w:rPr>
        <w:t>其他实践</w:t>
      </w:r>
    </w:p>
    <w:p>
      <w:pPr>
        <w:keepLines/>
        <w:widowControl/>
        <w:spacing w:after="140" w:before="0" w:line="276" w:lineRule="auto"/>
      </w:pPr>
      <w:r>
        <w:rPr>
          <w:rFonts w:ascii="Arial" w:hAnsi="Arial" w:eastAsia="Heiti SC"/>
          <w:b/>
          <w:color w:val="000000"/>
          <w:sz w:val="22"/>
        </w:rPr>
        <w:t>Docker 异常监控</w:t>
      </w:r>
      <w:r>
        <w:rPr>
          <w:rFonts w:ascii="Arial" w:hAnsi="Arial" w:eastAsia="Heiti SC"/>
          <w:b w:val="0"/>
          <w:color w:val="111722"/>
          <w:sz w:val="22"/>
        </w:rPr>
        <w:t xml:space="preserve">  提出异常提醒、正常等待不打扰的规则；Codex 协助实现与测试，参与去重和恢复通知核查。</w:t>
      </w:r>
    </w:p>
    <w:p>
      <w:pPr>
        <w:keepLines/>
        <w:widowControl/>
        <w:spacing w:after="0" w:before="0" w:line="276" w:lineRule="auto"/>
      </w:pPr>
      <w:r>
        <w:rPr>
          <w:rFonts w:ascii="Arial" w:hAnsi="Arial" w:eastAsia="Heiti SC"/>
          <w:b/>
          <w:color w:val="000000"/>
          <w:sz w:val="22"/>
        </w:rPr>
        <w:t>Minecraft 服务端</w:t>
      </w:r>
      <w:r>
        <w:rPr>
          <w:rFonts w:ascii="Arial" w:hAnsi="Arial" w:eastAsia="Heiti SC"/>
          <w:b w:val="0"/>
          <w:color w:val="111722"/>
          <w:sz w:val="22"/>
        </w:rPr>
        <w:t xml:space="preserve">  协助两位室友安装整合包，经 SakuraFRP 三人联机；借助 AI 在 Arch 部署 Docker 服务端，负责安装支持与游戏设置。</w:t>
      </w:r>
    </w:p>
    <w:sectPr w:rsidR="00FC693F" w:rsidRPr="0006063C" w:rsidSect="00034616">
      <w:type w:val="continuous"/>
      <w:pgSz w:w="11906" w:h="16838"/>
      <w:pgMar w:top="680" w:right="794" w:bottom="680" w:left="794" w:header="720" w:footer="720" w:gutter="0"/>
      <w:cols w:space="590" w:num="2" w:equalWidth="0">
        <w:col w:w="2600" w:space="590"/>
        <w:col w:w="7128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pict>
        <v:rect id="SidebarTint" style="position:absolute;left:27pt;top:140pt;width:145pt;height:645pt;z-index:-251654144;mso-position-horizontal-relative:page;mso-position-vertical-relative:page" fillcolor="#E9F0FB" stroked="f">
          <v:fill color="#E9F0FB"/>
          <v:stroke on="f"/>
          <w:wrap type="none"/>
        </v:rect>
      </w:pict>
    </w:r>
    <w:r>
      <w:pict>
        <v:rect id="CobaltSpine" style="position:absolute;left:16pt;top:37pt;width:2pt;height:748pt;z-index:-251654144;mso-position-horizontal-relative:page;mso-position-vertical-relative:page" fillcolor="#326AD6" stroked="f">
          <v:fill color="#326AD6"/>
          <v:stroke on="f"/>
          <w:wrap type="none"/>
        </v:rect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00"/>
    </w:pPr>
    <w:rPr>
      <w:rFonts w:ascii="Arial" w:hAnsi="Arial" w:eastAsia="Heiti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cstheme="majorBidi" w:ascii="Arial" w:hAnsi="Arial" w:eastAsia="Heiti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cstheme="majorBidi" w:ascii="Arial" w:hAnsi="Arial" w:eastAsia="Heiti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160"/>
      <w:contextualSpacing/>
    </w:pPr>
    <w:rPr>
      <w:rFonts w:cstheme="majorBidi" w:ascii="Arial" w:hAnsi="Arial" w:eastAsia="Heiti SC"/>
      <w:b/>
      <w:color w:val="000000"/>
      <w:spacing w:val="5"/>
      <w:kern w:val="28"/>
      <w:sz w:val="8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侯尧天 求职简历</dc:title>
  <dc:subject>AI 工具协作与网络服务个人实践</dc:subject>
  <dc:creator>侯尧天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